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F" w:rsidRDefault="00511BDF" w:rsidP="00511BDF">
      <w:pPr>
        <w:pStyle w:val="ab"/>
        <w:spacing w:before="0" w:beforeAutospacing="0" w:after="0" w:afterAutospacing="0" w:line="300" w:lineRule="atLeast"/>
        <w:jc w:val="righ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В …..Федеральный суд г. Калининграда</w:t>
      </w:r>
    </w:p>
    <w:p w:rsidR="00511BDF" w:rsidRDefault="00511BDF" w:rsidP="00511BDF">
      <w:pPr>
        <w:pStyle w:val="ab"/>
        <w:spacing w:before="0" w:beforeAutospacing="0" w:after="0" w:afterAutospacing="0" w:line="300" w:lineRule="atLeast"/>
        <w:jc w:val="righ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От Иванова Ивана Ивановича,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br/>
        <w:t>проживающего по адресу: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br/>
        <w:t xml:space="preserve"> г.</w:t>
      </w:r>
      <w:r w:rsidR="00210D49">
        <w:rPr>
          <w:rFonts w:ascii="Verdana" w:hAnsi="Verdana"/>
          <w:color w:val="003B69"/>
          <w:sz w:val="18"/>
          <w:szCs w:val="18"/>
          <w:shd w:val="clear" w:color="auto" w:fill="FFFFFF"/>
        </w:rPr>
        <w:t>Калинин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град, ул. Путина, 26, т. 11-22-33</w:t>
      </w:r>
    </w:p>
    <w:p w:rsidR="00511BDF" w:rsidRDefault="00511BDF" w:rsidP="00511BDF">
      <w:pPr>
        <w:pStyle w:val="ab"/>
        <w:spacing w:before="0" w:beforeAutospacing="0" w:after="0" w:afterAutospacing="0" w:line="300" w:lineRule="atLeast"/>
        <w:jc w:val="right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511BDF" w:rsidRDefault="00511BDF" w:rsidP="00511BDF">
      <w:pPr>
        <w:pStyle w:val="ab"/>
        <w:spacing w:before="0" w:beforeAutospacing="0" w:after="0" w:afterAutospacing="0" w:line="300" w:lineRule="atLeast"/>
        <w:jc w:val="center"/>
        <w:rPr>
          <w:rStyle w:val="ac"/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ЗАЯВЛЕНИЕ (в порядке Ст.125 УПК.РФ)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br/>
        <w:t>о признании незаконным постановления об</w:t>
      </w:r>
      <w:r>
        <w:rPr>
          <w:rStyle w:val="apple-converted-space"/>
          <w:rFonts w:ascii="Verdana" w:eastAsiaTheme="minorEastAsia" w:hAnsi="Verdana"/>
          <w:color w:val="003B69"/>
          <w:sz w:val="18"/>
          <w:szCs w:val="18"/>
          <w:shd w:val="clear" w:color="auto" w:fill="FFFFFF"/>
        </w:rPr>
        <w:t> </w:t>
      </w:r>
      <w:r>
        <w:rPr>
          <w:rStyle w:val="ac"/>
          <w:rFonts w:ascii="Verdana" w:hAnsi="Verdana"/>
          <w:color w:val="003B69"/>
          <w:sz w:val="18"/>
          <w:szCs w:val="18"/>
          <w:shd w:val="clear" w:color="auto" w:fill="FFFFFF"/>
        </w:rPr>
        <w:t>отказе</w:t>
      </w:r>
      <w:r>
        <w:rPr>
          <w:rFonts w:ascii="Verdana" w:hAnsi="Verdana"/>
          <w:b/>
          <w:bCs/>
          <w:color w:val="003B69"/>
          <w:sz w:val="18"/>
          <w:szCs w:val="18"/>
          <w:shd w:val="clear" w:color="auto" w:fill="FFFFFF"/>
        </w:rPr>
        <w:br/>
      </w:r>
      <w:r>
        <w:rPr>
          <w:rStyle w:val="ac"/>
          <w:rFonts w:ascii="Verdana" w:hAnsi="Verdana"/>
          <w:color w:val="003B69"/>
          <w:sz w:val="18"/>
          <w:szCs w:val="18"/>
          <w:shd w:val="clear" w:color="auto" w:fill="FFFFFF"/>
        </w:rPr>
        <w:t>в возбуждении уголовного дела</w:t>
      </w:r>
    </w:p>
    <w:p w:rsidR="00511BDF" w:rsidRDefault="00511BDF" w:rsidP="00511BDF">
      <w:pPr>
        <w:pStyle w:val="ab"/>
        <w:spacing w:before="0" w:beforeAutospacing="0" w:after="0" w:afterAutospacing="0" w:line="300" w:lineRule="atLeast"/>
        <w:jc w:val="center"/>
        <w:rPr>
          <w:rStyle w:val="ac"/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511BDF" w:rsidRDefault="00511BDF" w:rsidP="00511BDF">
      <w:pPr>
        <w:pStyle w:val="ab"/>
        <w:spacing w:before="0" w:beforeAutospacing="0" w:after="0" w:afterAutospacing="0" w:line="300" w:lineRule="atLeast"/>
        <w:jc w:val="center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511BDF" w:rsidRDefault="00511BDF" w:rsidP="00511BDF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31 августа 2011 года , Старшим следователем по расследованию особо важных дел 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Следственного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Комитета Российской федерации по Калининградской области, лейтенантом Юстиции Парфеновым К. В. Было </w:t>
      </w:r>
      <w:r w:rsidR="0055313B">
        <w:rPr>
          <w:rFonts w:ascii="Verdana" w:hAnsi="Verdana"/>
          <w:color w:val="003B69"/>
          <w:sz w:val="18"/>
          <w:szCs w:val="18"/>
          <w:shd w:val="clear" w:color="auto" w:fill="FFFFFF"/>
        </w:rPr>
        <w:t>вынесено П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остановление о Прекращении уголовного дела № 56097/09 и Уголовного преследования в отношении Руководителя ОАО «КД авиа» Болдырева Геннадия Андреевича по Ст 145 ч.1 УК.РФ.</w:t>
      </w:r>
    </w:p>
    <w:p w:rsidR="00511BDF" w:rsidRDefault="00511BDF" w:rsidP="006C7F4E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 Ознакомившись с настоящим постановлением, считаю, что оно вынесено </w:t>
      </w:r>
      <w:r w:rsidR="006C7F4E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по халатности 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и</w:t>
      </w:r>
      <w:r w:rsidR="006C7F4E">
        <w:rPr>
          <w:rFonts w:ascii="Verdana" w:hAnsi="Verdana"/>
          <w:color w:val="003B69"/>
          <w:sz w:val="18"/>
          <w:szCs w:val="18"/>
          <w:shd w:val="clear" w:color="auto" w:fill="FFFFFF"/>
        </w:rPr>
        <w:t>ли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ошибочно.</w:t>
      </w:r>
    </w:p>
    <w:p w:rsidR="00511BDF" w:rsidRDefault="00511BDF" w:rsidP="00511BDF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 В 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соответствии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со Ст.145 ч.1 УК РФ, данное преступление квалифицируется как преступление малой тяжести.</w:t>
      </w:r>
    </w:p>
    <w:p w:rsidR="00511BDF" w:rsidRDefault="00511BDF" w:rsidP="00511BDF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 Следствием же, установлен факт, что данное преступление носило систематический  и планомерный характер. На фоне наличия на сч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етах организации, что установле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но следствием, огромных денежных средств, исчисляемых миллиардами рублей, Болдырев злонамеренно не выплачивал заработную плату, оплачивая личные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, представительские и не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актуальные расходы.</w:t>
      </w:r>
    </w:p>
    <w:p w:rsidR="00511BDF" w:rsidRDefault="00511BDF" w:rsidP="00511BDF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Следствием установлен факт, что 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ежемесячно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ему предоставлялись ведомости по заработной плате и он единолично принимал решение о невыплате зарплаты сотрудником предприятия.</w:t>
      </w:r>
    </w:p>
    <w:p w:rsidR="00511BDF" w:rsidRDefault="00511BDF" w:rsidP="006C7F4E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 Также следствием установлена общая сумма  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невыплаченной задолженности</w:t>
      </w:r>
      <w:r w:rsidR="006C7F4E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перед потерпевшими и мной в том числе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, которая составила сумму в размере </w:t>
      </w:r>
      <w:r w:rsidR="006C7F4E">
        <w:rPr>
          <w:rFonts w:ascii="Verdana" w:hAnsi="Verdana"/>
          <w:color w:val="003B69"/>
          <w:sz w:val="18"/>
          <w:szCs w:val="18"/>
          <w:shd w:val="clear" w:color="auto" w:fill="FFFFFF"/>
        </w:rPr>
        <w:t>более нескольких сотен миллионов рублей</w:t>
      </w:r>
      <w:r w:rsidR="00210D49">
        <w:rPr>
          <w:rFonts w:ascii="Verdana" w:hAnsi="Verdana"/>
          <w:color w:val="003B69"/>
          <w:sz w:val="18"/>
          <w:szCs w:val="18"/>
          <w:shd w:val="clear" w:color="auto" w:fill="FFFFFF"/>
        </w:rPr>
        <w:t>, что является Особо Крупным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</w:t>
      </w:r>
      <w:r w:rsidR="00210D49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ущербом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, в соответствии</w:t>
      </w:r>
      <w:r w:rsidR="00210D49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с  У</w:t>
      </w:r>
      <w:r w:rsidR="0094200E">
        <w:rPr>
          <w:rFonts w:ascii="Verdana" w:hAnsi="Verdana"/>
          <w:color w:val="003B69"/>
          <w:sz w:val="18"/>
          <w:szCs w:val="18"/>
          <w:shd w:val="clear" w:color="auto" w:fill="FFFFFF"/>
        </w:rPr>
        <w:t>К РФ</w:t>
      </w:r>
      <w:r w:rsidR="00210D49">
        <w:rPr>
          <w:rFonts w:ascii="Verdana" w:hAnsi="Verdana"/>
          <w:color w:val="003B69"/>
          <w:sz w:val="18"/>
          <w:szCs w:val="18"/>
          <w:shd w:val="clear" w:color="auto" w:fill="FFFFFF"/>
        </w:rPr>
        <w:t>.</w:t>
      </w:r>
    </w:p>
    <w:p w:rsidR="0094200E" w:rsidRDefault="0094200E" w:rsidP="006C7F4E">
      <w:pPr>
        <w:pStyle w:val="ab"/>
        <w:spacing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 Также следствием неправильно исчислены сроки давности по данному преступлению. Фактически, вне зависимости от признания </w:t>
      </w:r>
      <w:r w:rsidR="006C7F4E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ОАО «КД авиа» 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банкротом 9 сентября 2009 года Болдырев продолжал исполнять обязанности руководителя до 2</w:t>
      </w:r>
      <w:r w:rsidR="006C7F4E">
        <w:rPr>
          <w:rFonts w:ascii="Verdana" w:hAnsi="Verdana"/>
          <w:color w:val="003B69"/>
          <w:sz w:val="18"/>
          <w:szCs w:val="18"/>
          <w:shd w:val="clear" w:color="auto" w:fill="FFFFFF"/>
        </w:rPr>
        <w:t>1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декабря 2009 года. При этом, имея возможности выплатить заработную плату путем реализации активов ОАО «КД АВИА» , Болдырев не предпринял никаких действий на этот счет. Предприятие продолжало вести свою хозяйственную деятельность, а деньги так выплачены и не были.</w:t>
      </w:r>
      <w:r w:rsidR="006C7F4E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В это же время, Болдырев злостно уклонился и от исполнения судебных решений  о выплате долга по зарплате. Что следователь упрямо не учитывает, а ведь этот факт характеризует действия Болдырева Г..А. как сознательные и преднамеренные.</w:t>
      </w:r>
    </w:p>
    <w:p w:rsidR="000754D8" w:rsidRDefault="0094200E" w:rsidP="000754D8">
      <w:pPr>
        <w:pStyle w:val="ab"/>
        <w:spacing w:line="300" w:lineRule="atLeast"/>
        <w:rPr>
          <w:rFonts w:ascii="Verdana" w:hAnsi="Verdana"/>
          <w:color w:val="FF0000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Своими действиями Болдырев Г.А. совершил особо опасное деяние, покушение на жизнь 2500 человек, лишив их прав на потребление пищи и медикаментов. Своими действиями Болдырев спровоцировал социальный взрыв в регионе, поставив под сомнение саму основу и суть Конституционного строя России, подорвав любые формы нравственности и морали</w:t>
      </w:r>
      <w:r w:rsidRPr="00210D49">
        <w:rPr>
          <w:rFonts w:ascii="Verdana" w:hAnsi="Verdana"/>
          <w:color w:val="FF0000"/>
          <w:sz w:val="18"/>
          <w:szCs w:val="18"/>
          <w:shd w:val="clear" w:color="auto" w:fill="FFFFFF"/>
        </w:rPr>
        <w:t>.</w:t>
      </w:r>
      <w:r w:rsidR="000754D8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По сути Болодырев Г.А. подверг меня рабскому труду, ведь работая на федеральном транспортном узле, я не мог  бросить свою работу, нарушить ТК РФ , развернутся и уйти, закон обязывает меня исполнять свои обязательства. Что я, добросовестно исполнил.  Неоднократно Болдырев </w:t>
      </w:r>
      <w:r w:rsidR="000754D8">
        <w:rPr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t>Г.А. и Губернатор Калининградской области, делали ответственные заявления перд коллективом предприятия, давая гарантии скорого погашщения долга и Болдырев Г.А. призывал меня и других, продолжать трудится. Болдырев Г.А. не информировал меня, что он не намерен платить мне зарплату, т.к. исполняет выплаты по кридитам перед Банком «Санкт –Петербург». Болдырев не сообщал мне о своем намерении объявить предприятие банкротом и вовсе не платить мне зарплату. Болдырев Г.А. скрыл факт наличия денежных средств позволяющих погасить перд мной задолженность.  Своими действиями Болдырев Г.А. обрек меня на длительное безденежное существование. За время и как следствие преступных действий Болдырева, я лично и масса других людей, скопили существенные долги, не имея возможности и средств, для выплаты кредитов, коммунальных платежей, я был вынужден  неоднократно брать деньги в долг и по настоящее время, вот уже два года, не выплатил до конца проценты за полученные мной с апреля по август 2009 года кредиты для покупки питания и оплаты коммунальных платежей общим сроком более 7 месяцев.</w:t>
      </w:r>
      <w:r w:rsidRPr="00210D49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</w:p>
    <w:p w:rsidR="0055313B" w:rsidRDefault="0055313B" w:rsidP="000754D8">
      <w:pPr>
        <w:pStyle w:val="ab"/>
        <w:spacing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Принимая во внимание вышеизложенное,</w:t>
      </w:r>
    </w:p>
    <w:p w:rsidR="0055313B" w:rsidRDefault="0055313B" w:rsidP="0094200E">
      <w:pPr>
        <w:pStyle w:val="ab"/>
        <w:spacing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Прошу:</w:t>
      </w:r>
    </w:p>
    <w:p w:rsidR="0055313B" w:rsidRDefault="0055313B" w:rsidP="0055313B">
      <w:pPr>
        <w:pStyle w:val="ab"/>
        <w:numPr>
          <w:ilvl w:val="0"/>
          <w:numId w:val="4"/>
        </w:numPr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Постановление о Прекращении уголовного дела № 56097/09 и Уголовного преследования в отношении Руководителя ОАО «КД авиа» Болдырева Геннадия Андреевича по Ст</w:t>
      </w:r>
      <w:r w:rsidR="00210D49">
        <w:rPr>
          <w:rFonts w:ascii="Verdana" w:hAnsi="Verdana"/>
          <w:color w:val="003B69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145 ч.1 УК.РФ от 31 августа 2011 года </w:t>
      </w:r>
      <w:r w:rsidR="00210D49">
        <w:rPr>
          <w:rFonts w:ascii="Verdana" w:hAnsi="Verdana"/>
          <w:color w:val="003B69"/>
          <w:sz w:val="18"/>
          <w:szCs w:val="18"/>
          <w:shd w:val="clear" w:color="auto" w:fill="FFFFFF"/>
        </w:rPr>
        <w:t>признать незаконным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.</w:t>
      </w:r>
    </w:p>
    <w:p w:rsidR="0055313B" w:rsidRDefault="00210D49" w:rsidP="0055313B">
      <w:pPr>
        <w:pStyle w:val="ab"/>
        <w:numPr>
          <w:ilvl w:val="0"/>
          <w:numId w:val="4"/>
        </w:numPr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Обязать Органы Следствия переквалифицировать  деяние, совершенное Болдыревым</w:t>
      </w:r>
      <w:r w:rsidR="0055313B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Г.А. по Ст.145 ч.2.</w:t>
      </w:r>
    </w:p>
    <w:p w:rsidR="00210D49" w:rsidRDefault="00210D49" w:rsidP="0055313B">
      <w:pPr>
        <w:pStyle w:val="ab"/>
        <w:numPr>
          <w:ilvl w:val="0"/>
          <w:numId w:val="4"/>
        </w:numPr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Возбудить Уголовное дело в отношении Болдырева Г.А. по Ст.145 ч.2 УК РФ</w:t>
      </w:r>
    </w:p>
    <w:p w:rsidR="00210D49" w:rsidRDefault="00210D49" w:rsidP="00210D49">
      <w:pPr>
        <w:pStyle w:val="ab"/>
        <w:spacing w:before="0" w:beforeAutospacing="0" w:after="0" w:afterAutospacing="0" w:line="300" w:lineRule="atLeast"/>
        <w:ind w:left="720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210D49" w:rsidRDefault="00210D49" w:rsidP="00210D49">
      <w:pPr>
        <w:pStyle w:val="ab"/>
        <w:spacing w:before="0" w:beforeAutospacing="0" w:after="15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Приложения:</w:t>
      </w:r>
    </w:p>
    <w:p w:rsidR="00210D49" w:rsidRDefault="00210D49" w:rsidP="00210D49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1.Постановление об</w:t>
      </w:r>
      <w:r>
        <w:rPr>
          <w:rStyle w:val="apple-converted-space"/>
          <w:rFonts w:ascii="Verdana" w:eastAsiaTheme="minorEastAsia" w:hAnsi="Verdana"/>
          <w:color w:val="003B69"/>
          <w:sz w:val="18"/>
          <w:szCs w:val="18"/>
          <w:shd w:val="clear" w:color="auto" w:fill="FFFFFF"/>
        </w:rPr>
        <w:t> </w:t>
      </w:r>
      <w:r>
        <w:rPr>
          <w:rStyle w:val="ac"/>
          <w:rFonts w:ascii="Verdana" w:hAnsi="Verdana"/>
          <w:color w:val="003B69"/>
          <w:sz w:val="18"/>
          <w:szCs w:val="18"/>
          <w:shd w:val="clear" w:color="auto" w:fill="FFFFFF"/>
        </w:rPr>
        <w:t>отказе в возбуждении уголовного дела</w:t>
      </w:r>
      <w:r>
        <w:rPr>
          <w:rStyle w:val="apple-converted-space"/>
          <w:rFonts w:ascii="Verdana" w:eastAsiaTheme="minorEastAsia" w:hAnsi="Verdana"/>
          <w:color w:val="003B69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— 1л.</w:t>
      </w:r>
    </w:p>
    <w:p w:rsidR="00210D49" w:rsidRDefault="00210D49" w:rsidP="00210D49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2.Копия заявления о</w:t>
      </w:r>
      <w:r>
        <w:rPr>
          <w:rStyle w:val="apple-converted-space"/>
          <w:rFonts w:ascii="Verdana" w:eastAsiaTheme="minorEastAsia" w:hAnsi="Verdana"/>
          <w:color w:val="003B69"/>
          <w:sz w:val="18"/>
          <w:szCs w:val="18"/>
          <w:shd w:val="clear" w:color="auto" w:fill="FFFFFF"/>
        </w:rPr>
        <w:t> </w:t>
      </w:r>
      <w:r>
        <w:rPr>
          <w:rStyle w:val="ac"/>
          <w:rFonts w:ascii="Verdana" w:hAnsi="Verdana"/>
          <w:color w:val="003B69"/>
          <w:sz w:val="18"/>
          <w:szCs w:val="18"/>
          <w:shd w:val="clear" w:color="auto" w:fill="FFFFFF"/>
        </w:rPr>
        <w:t>возбуждении уголовного дела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— 1 л.</w:t>
      </w:r>
    </w:p>
    <w:p w:rsidR="000754D8" w:rsidRDefault="000754D8" w:rsidP="00210D49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3. Копия судебного приказа о взыскании долга по зарплате</w:t>
      </w:r>
    </w:p>
    <w:p w:rsidR="000754D8" w:rsidRDefault="000754D8" w:rsidP="00DE7D89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4.</w:t>
      </w:r>
      <w:r w:rsidR="00DE7D89"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Копия 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Постановлени</w:t>
      </w:r>
      <w:r w:rsidR="00DE7D89">
        <w:rPr>
          <w:rFonts w:ascii="Verdana" w:hAnsi="Verdana"/>
          <w:color w:val="003B69"/>
          <w:sz w:val="18"/>
          <w:szCs w:val="18"/>
          <w:shd w:val="clear" w:color="auto" w:fill="FFFFFF"/>
        </w:rPr>
        <w:t>я</w:t>
      </w:r>
      <w:r>
        <w:rPr>
          <w:rFonts w:ascii="Verdana" w:hAnsi="Verdana"/>
          <w:color w:val="003B69"/>
          <w:sz w:val="18"/>
          <w:szCs w:val="18"/>
          <w:shd w:val="clear" w:color="auto" w:fill="FFFFFF"/>
        </w:rPr>
        <w:t xml:space="preserve"> о исполнительном производстве</w:t>
      </w:r>
    </w:p>
    <w:p w:rsidR="000754D8" w:rsidRDefault="000754D8" w:rsidP="00210D49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5.</w:t>
      </w:r>
      <w:r w:rsidR="00DE7D89">
        <w:rPr>
          <w:rFonts w:ascii="Verdana" w:hAnsi="Verdana"/>
          <w:color w:val="003B69"/>
          <w:sz w:val="18"/>
          <w:szCs w:val="18"/>
          <w:shd w:val="clear" w:color="auto" w:fill="FFFFFF"/>
        </w:rPr>
        <w:t>Копия расчетных листов подписанных Болдыревым либо справка</w:t>
      </w:r>
    </w:p>
    <w:p w:rsidR="00210D49" w:rsidRDefault="00210D49" w:rsidP="00210D49">
      <w:pPr>
        <w:pStyle w:val="ab"/>
        <w:spacing w:before="0" w:beforeAutospacing="0" w:after="0" w:afterAutospacing="0" w:line="300" w:lineRule="atLeast"/>
        <w:ind w:left="720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210D49" w:rsidRDefault="00210D49" w:rsidP="00210D49">
      <w:pPr>
        <w:pStyle w:val="ab"/>
        <w:spacing w:before="0" w:beforeAutospacing="0" w:after="0" w:afterAutospacing="0" w:line="300" w:lineRule="atLeast"/>
        <w:ind w:left="720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210D49" w:rsidRDefault="00210D49" w:rsidP="00210D49">
      <w:pPr>
        <w:pStyle w:val="ab"/>
        <w:spacing w:before="0" w:beforeAutospacing="0" w:after="0" w:afterAutospacing="0" w:line="300" w:lineRule="atLeast"/>
        <w:ind w:left="720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Иванов И.И.</w:t>
      </w:r>
    </w:p>
    <w:p w:rsidR="0055313B" w:rsidRDefault="0055313B" w:rsidP="0094200E">
      <w:pPr>
        <w:pStyle w:val="ab"/>
        <w:spacing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511BDF" w:rsidRDefault="00511BDF" w:rsidP="00511BDF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511BDF" w:rsidRDefault="00511BDF" w:rsidP="00511BDF">
      <w:pPr>
        <w:pStyle w:val="ab"/>
        <w:spacing w:before="0" w:beforeAutospacing="0" w:after="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</w:p>
    <w:p w:rsidR="00511BDF" w:rsidRDefault="00511BDF" w:rsidP="00511BDF">
      <w:pPr>
        <w:pStyle w:val="ab"/>
        <w:spacing w:before="0" w:beforeAutospacing="0" w:after="150" w:afterAutospacing="0" w:line="300" w:lineRule="atLeast"/>
        <w:rPr>
          <w:rFonts w:ascii="Verdana" w:hAnsi="Verdana"/>
          <w:color w:val="003B69"/>
          <w:sz w:val="18"/>
          <w:szCs w:val="18"/>
          <w:shd w:val="clear" w:color="auto" w:fill="FFFFFF"/>
        </w:rPr>
      </w:pPr>
      <w:r>
        <w:rPr>
          <w:rFonts w:ascii="Verdana" w:hAnsi="Verdana"/>
          <w:color w:val="003B69"/>
          <w:sz w:val="18"/>
          <w:szCs w:val="18"/>
          <w:shd w:val="clear" w:color="auto" w:fill="FFFFFF"/>
        </w:rPr>
        <w:t> </w:t>
      </w:r>
    </w:p>
    <w:sectPr w:rsidR="00511BDF" w:rsidSect="00646F3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91" w:rsidRDefault="00252791">
      <w:r>
        <w:separator/>
      </w:r>
    </w:p>
  </w:endnote>
  <w:endnote w:type="continuationSeparator" w:id="0">
    <w:p w:rsidR="00252791" w:rsidRDefault="0025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17" w:rsidRDefault="00646F32" w:rsidP="0025343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5F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5F17" w:rsidRDefault="00E35F17" w:rsidP="001C149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17" w:rsidRDefault="00646F32" w:rsidP="0025343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5F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D89">
      <w:rPr>
        <w:rStyle w:val="aa"/>
        <w:noProof/>
      </w:rPr>
      <w:t>1</w:t>
    </w:r>
    <w:r>
      <w:rPr>
        <w:rStyle w:val="aa"/>
      </w:rPr>
      <w:fldChar w:fldCharType="end"/>
    </w:r>
  </w:p>
  <w:p w:rsidR="00E35F17" w:rsidRDefault="00E35F17" w:rsidP="001C149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91" w:rsidRDefault="00252791">
      <w:r>
        <w:separator/>
      </w:r>
    </w:p>
  </w:footnote>
  <w:footnote w:type="continuationSeparator" w:id="0">
    <w:p w:rsidR="00252791" w:rsidRDefault="0025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9D6"/>
    <w:multiLevelType w:val="hybridMultilevel"/>
    <w:tmpl w:val="6C48A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54AC5"/>
    <w:multiLevelType w:val="hybridMultilevel"/>
    <w:tmpl w:val="EBBC391C"/>
    <w:lvl w:ilvl="0" w:tplc="265E62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1B60BC"/>
    <w:multiLevelType w:val="hybridMultilevel"/>
    <w:tmpl w:val="D74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B55"/>
    <w:multiLevelType w:val="hybridMultilevel"/>
    <w:tmpl w:val="97B43C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5F44"/>
    <w:rsid w:val="000148A0"/>
    <w:rsid w:val="00035841"/>
    <w:rsid w:val="00040010"/>
    <w:rsid w:val="00047C1B"/>
    <w:rsid w:val="000754D8"/>
    <w:rsid w:val="00076D75"/>
    <w:rsid w:val="00083A93"/>
    <w:rsid w:val="000D211F"/>
    <w:rsid w:val="000E093E"/>
    <w:rsid w:val="000E1DFF"/>
    <w:rsid w:val="000E1F48"/>
    <w:rsid w:val="000F2ACF"/>
    <w:rsid w:val="00122534"/>
    <w:rsid w:val="00140643"/>
    <w:rsid w:val="001547DD"/>
    <w:rsid w:val="001905A9"/>
    <w:rsid w:val="001A6025"/>
    <w:rsid w:val="001A63E3"/>
    <w:rsid w:val="001B5B96"/>
    <w:rsid w:val="001C1492"/>
    <w:rsid w:val="001C211B"/>
    <w:rsid w:val="001D6545"/>
    <w:rsid w:val="00210D49"/>
    <w:rsid w:val="00227B44"/>
    <w:rsid w:val="00252791"/>
    <w:rsid w:val="0025343B"/>
    <w:rsid w:val="00265F44"/>
    <w:rsid w:val="002B152B"/>
    <w:rsid w:val="002E67DD"/>
    <w:rsid w:val="003604EF"/>
    <w:rsid w:val="00364CF3"/>
    <w:rsid w:val="003726C7"/>
    <w:rsid w:val="003736B9"/>
    <w:rsid w:val="00373F78"/>
    <w:rsid w:val="00397658"/>
    <w:rsid w:val="00415061"/>
    <w:rsid w:val="00421101"/>
    <w:rsid w:val="00454D1D"/>
    <w:rsid w:val="0047281D"/>
    <w:rsid w:val="0048790F"/>
    <w:rsid w:val="004A1433"/>
    <w:rsid w:val="004A39E4"/>
    <w:rsid w:val="004B0541"/>
    <w:rsid w:val="004E294F"/>
    <w:rsid w:val="004E4F1C"/>
    <w:rsid w:val="0051059D"/>
    <w:rsid w:val="00511BDF"/>
    <w:rsid w:val="00522A8E"/>
    <w:rsid w:val="0055313B"/>
    <w:rsid w:val="005546E1"/>
    <w:rsid w:val="0056181E"/>
    <w:rsid w:val="0057495B"/>
    <w:rsid w:val="005C053F"/>
    <w:rsid w:val="005D1F62"/>
    <w:rsid w:val="005D7DFD"/>
    <w:rsid w:val="005E49ED"/>
    <w:rsid w:val="005E5CF1"/>
    <w:rsid w:val="00610B62"/>
    <w:rsid w:val="00621D6F"/>
    <w:rsid w:val="00646F32"/>
    <w:rsid w:val="00653646"/>
    <w:rsid w:val="00656CF8"/>
    <w:rsid w:val="0068246E"/>
    <w:rsid w:val="00695A9D"/>
    <w:rsid w:val="006A6CF1"/>
    <w:rsid w:val="006B3F67"/>
    <w:rsid w:val="006B430D"/>
    <w:rsid w:val="006C1F6D"/>
    <w:rsid w:val="006C7F4E"/>
    <w:rsid w:val="006F449B"/>
    <w:rsid w:val="006F7987"/>
    <w:rsid w:val="007702BF"/>
    <w:rsid w:val="00791325"/>
    <w:rsid w:val="007B1AF6"/>
    <w:rsid w:val="007F26A2"/>
    <w:rsid w:val="008222A9"/>
    <w:rsid w:val="00824C54"/>
    <w:rsid w:val="00840338"/>
    <w:rsid w:val="00871755"/>
    <w:rsid w:val="00874C75"/>
    <w:rsid w:val="0089168B"/>
    <w:rsid w:val="008A6AE5"/>
    <w:rsid w:val="008B221A"/>
    <w:rsid w:val="008F507F"/>
    <w:rsid w:val="00910A3E"/>
    <w:rsid w:val="0094200E"/>
    <w:rsid w:val="00945C92"/>
    <w:rsid w:val="0095409F"/>
    <w:rsid w:val="009712BF"/>
    <w:rsid w:val="009B4C2E"/>
    <w:rsid w:val="009E29A6"/>
    <w:rsid w:val="009F0125"/>
    <w:rsid w:val="00A30B0C"/>
    <w:rsid w:val="00A368F0"/>
    <w:rsid w:val="00A42523"/>
    <w:rsid w:val="00A816D1"/>
    <w:rsid w:val="00AA14CE"/>
    <w:rsid w:val="00AD10B4"/>
    <w:rsid w:val="00AE2BF5"/>
    <w:rsid w:val="00AF77A4"/>
    <w:rsid w:val="00B1069A"/>
    <w:rsid w:val="00B170CF"/>
    <w:rsid w:val="00B24096"/>
    <w:rsid w:val="00B60392"/>
    <w:rsid w:val="00B64FB1"/>
    <w:rsid w:val="00B73E85"/>
    <w:rsid w:val="00B87280"/>
    <w:rsid w:val="00B92A7A"/>
    <w:rsid w:val="00B97D11"/>
    <w:rsid w:val="00BA0A38"/>
    <w:rsid w:val="00BA15EC"/>
    <w:rsid w:val="00BD1CB8"/>
    <w:rsid w:val="00BE58A8"/>
    <w:rsid w:val="00BE5EBE"/>
    <w:rsid w:val="00C21D7C"/>
    <w:rsid w:val="00C66E31"/>
    <w:rsid w:val="00CB1636"/>
    <w:rsid w:val="00CB6F05"/>
    <w:rsid w:val="00CC347C"/>
    <w:rsid w:val="00CD5FED"/>
    <w:rsid w:val="00CE676B"/>
    <w:rsid w:val="00CF0876"/>
    <w:rsid w:val="00CF208D"/>
    <w:rsid w:val="00CF73BB"/>
    <w:rsid w:val="00D13EA1"/>
    <w:rsid w:val="00D35549"/>
    <w:rsid w:val="00D54B0A"/>
    <w:rsid w:val="00D87930"/>
    <w:rsid w:val="00DA153F"/>
    <w:rsid w:val="00DC0EB5"/>
    <w:rsid w:val="00DC3543"/>
    <w:rsid w:val="00DE7D89"/>
    <w:rsid w:val="00E21609"/>
    <w:rsid w:val="00E30139"/>
    <w:rsid w:val="00E3498E"/>
    <w:rsid w:val="00E35F17"/>
    <w:rsid w:val="00E4055A"/>
    <w:rsid w:val="00E67986"/>
    <w:rsid w:val="00E7600A"/>
    <w:rsid w:val="00E80B68"/>
    <w:rsid w:val="00EB0696"/>
    <w:rsid w:val="00EB5AE5"/>
    <w:rsid w:val="00EE426B"/>
    <w:rsid w:val="00F13135"/>
    <w:rsid w:val="00F37E7E"/>
    <w:rsid w:val="00F77C22"/>
    <w:rsid w:val="00FA0CE7"/>
    <w:rsid w:val="00FA181D"/>
    <w:rsid w:val="00FA1AFF"/>
    <w:rsid w:val="00FB2A74"/>
    <w:rsid w:val="00FC06AE"/>
    <w:rsid w:val="00FC7A81"/>
    <w:rsid w:val="00FD7923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32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770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B1AF6"/>
    <w:pPr>
      <w:keepNext/>
      <w:outlineLvl w:val="2"/>
    </w:pPr>
    <w:rPr>
      <w:rFonts w:cs="Arial"/>
      <w:b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910A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32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646F32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rsid w:val="00646F32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customStyle="1" w:styleId="Funote">
    <w:name w:val="Fußnote"/>
    <w:basedOn w:val="a3"/>
    <w:rsid w:val="00FC7A81"/>
  </w:style>
  <w:style w:type="paragraph" w:styleId="a3">
    <w:name w:val="footnote text"/>
    <w:basedOn w:val="a"/>
    <w:link w:val="a4"/>
    <w:uiPriority w:val="99"/>
    <w:semiHidden/>
    <w:rsid w:val="00FC7A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F32"/>
    <w:rPr>
      <w:lang w:val="de-DE" w:eastAsia="de-DE"/>
    </w:rPr>
  </w:style>
  <w:style w:type="character" w:styleId="a5">
    <w:name w:val="footnote reference"/>
    <w:basedOn w:val="a0"/>
    <w:uiPriority w:val="99"/>
    <w:semiHidden/>
    <w:rsid w:val="00E80B68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rsid w:val="009B4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6F32"/>
    <w:rPr>
      <w:rFonts w:ascii="Tahoma" w:hAnsi="Tahoma" w:cs="Tahoma"/>
      <w:sz w:val="16"/>
      <w:szCs w:val="16"/>
      <w:lang w:val="de-DE" w:eastAsia="de-DE"/>
    </w:rPr>
  </w:style>
  <w:style w:type="paragraph" w:styleId="a8">
    <w:name w:val="footer"/>
    <w:basedOn w:val="a"/>
    <w:link w:val="a9"/>
    <w:uiPriority w:val="99"/>
    <w:rsid w:val="001C1492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F32"/>
    <w:rPr>
      <w:sz w:val="24"/>
      <w:szCs w:val="24"/>
      <w:lang w:val="de-DE" w:eastAsia="de-DE"/>
    </w:rPr>
  </w:style>
  <w:style w:type="character" w:styleId="aa">
    <w:name w:val="page number"/>
    <w:basedOn w:val="a0"/>
    <w:uiPriority w:val="99"/>
    <w:rsid w:val="001C1492"/>
    <w:rPr>
      <w:rFonts w:cs="Times New Roman"/>
    </w:rPr>
  </w:style>
  <w:style w:type="paragraph" w:styleId="ab">
    <w:name w:val="Normal (Web)"/>
    <w:basedOn w:val="a"/>
    <w:uiPriority w:val="99"/>
    <w:unhideWhenUsed/>
    <w:rsid w:val="00511BD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511BDF"/>
  </w:style>
  <w:style w:type="character" w:styleId="ac">
    <w:name w:val="Strong"/>
    <w:basedOn w:val="a0"/>
    <w:uiPriority w:val="22"/>
    <w:qFormat/>
    <w:rsid w:val="00511BDF"/>
    <w:rPr>
      <w:b/>
      <w:bCs/>
    </w:rPr>
  </w:style>
  <w:style w:type="character" w:styleId="ad">
    <w:name w:val="Emphasis"/>
    <w:basedOn w:val="a0"/>
    <w:uiPriority w:val="20"/>
    <w:qFormat/>
    <w:rsid w:val="00511B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гражданской ответственности должностных лиц АО</vt:lpstr>
    </vt:vector>
  </TitlesOfParts>
  <Company>Universität Bremen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гражданской ответственности должностных лиц АО</dc:title>
  <dc:subject/>
  <dc:creator>Lado Chanturia</dc:creator>
  <cp:keywords/>
  <dc:description/>
  <cp:lastModifiedBy>ALEX</cp:lastModifiedBy>
  <cp:revision>3</cp:revision>
  <dcterms:created xsi:type="dcterms:W3CDTF">2012-01-17T11:46:00Z</dcterms:created>
  <dcterms:modified xsi:type="dcterms:W3CDTF">2011-09-18T22:00:00Z</dcterms:modified>
</cp:coreProperties>
</file>