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B17E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ВЫПЛАТА СРЕДНЕГО МЕСЯЧНОГО ЗАРАБОТКА</w:t>
      </w:r>
    </w:p>
    <w:p w14:paraId="2063EA32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НА ПЕРИОД ТРУДОУСТРОЙСТВА</w:t>
      </w:r>
    </w:p>
    <w:p w14:paraId="341C3537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9324989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В соответствии со ст. 178 ТК РФ помимо выходного пособия работникам, уволенным в связи с ликвидацией предприятия, гарантировано сохранение среднего месячного заработка на период трудоустройства в течение двух месяцев после увольнения. За работниками, уволенными из организаций, находящихся в районах Крайнего Севера и приравненных к ним местностях, средний месячный заработок на период трудоустройства сохраняется не свыше трех месяцев со дня увольнения (с зачетом выходного пособия) (ст. 318 ТК РФ).</w:t>
      </w:r>
    </w:p>
    <w:p w14:paraId="593BDC58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На основании решения службы занятости средний заработок может быть сохранен за вышеуказанными работниками на период до шести месяцев при условии, что сотрудник обратился в службу занятости в течение месяца со дня увольнения и не был трудоустроен (ст. 318 ТК РФ).</w:t>
      </w:r>
    </w:p>
    <w:p w14:paraId="6880F20F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Средний заработок на период трудоустройства не выплачивается следующим категориям работников:</w:t>
      </w:r>
    </w:p>
    <w:p w14:paraId="35D31E57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- совместителям, т.к. они имеют работу по основному месту трудоустройства;</w:t>
      </w:r>
    </w:p>
    <w:p w14:paraId="7F3FB0DD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- работникам, принятым на сезонные работы (ст. 296 ТК РФ);</w:t>
      </w:r>
    </w:p>
    <w:p w14:paraId="49711681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- работникам, с которыми заключен трудовой договор на срок до двух месяцев (ст. 292 ТК РФ).</w:t>
      </w:r>
    </w:p>
    <w:p w14:paraId="1279353F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За пенсионерами, уволенными в связи с ликвидацией организации, так же как и за другими сотрудниками, сохраняется право на получение среднего заработка на период трудоустройства (Письмо Минфина России от 15.03.2006 N 03-03-04/1/234).</w:t>
      </w:r>
    </w:p>
    <w:p w14:paraId="46A0B1BD" w14:textId="5135C4D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Если в течение второго месяца работник находит новую работу, средний заработок выплачивается только за дни, когда он был без работы.</w:t>
      </w:r>
    </w:p>
    <w:p w14:paraId="1DCF723C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Пример. Е.С. Абрамова, уволенная 02.06.2009 в связи с ликвидацией организации, 17 августа 2009 г. обращается в бухгалтерию ООО "ННН". Она просит выплатить ей средний месячный заработок за второй месяц после увольнения.</w:t>
      </w:r>
    </w:p>
    <w:p w14:paraId="3A5E21B8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Е.С. Абрамова устроилась на новое место работы 27 июля, о чем свидетельствует копия трудовой книжки. Рассчитаем сумму среднего месячного заработка, полагающуюся Е.С. Абрамовой за второй месяц (с 03.07.2009 по 26.07.2009).</w:t>
      </w:r>
    </w:p>
    <w:p w14:paraId="484052FB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 xml:space="preserve">По календарю пятидневной рабочей недели в указанном периоде 16 рабочих дней. Сумма среднего месячного заработка Е.С. Абрамовой составит 15 871,04 руб. (991,94 руб. x 16 </w:t>
      </w:r>
      <w:proofErr w:type="spellStart"/>
      <w:r w:rsidRPr="00F401AF">
        <w:rPr>
          <w:rFonts w:ascii="Times New Roman" w:hAnsi="Times New Roman" w:cs="Times New Roman"/>
        </w:rPr>
        <w:t>дн</w:t>
      </w:r>
      <w:proofErr w:type="spellEnd"/>
      <w:r w:rsidRPr="00F401AF">
        <w:rPr>
          <w:rFonts w:ascii="Times New Roman" w:hAnsi="Times New Roman" w:cs="Times New Roman"/>
        </w:rPr>
        <w:t>.).</w:t>
      </w:r>
    </w:p>
    <w:p w14:paraId="66BC376E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DA76567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Если работник в течение двух месяцев не найдет себе новую работу, для получения пособия он должен прийти в организацию с паспортом и трудовой книжкой. Паспорт необходим для удостоверения личности и заполнения реквизитов расходного кассового ордера, а трудовая книжка подтвердит статус безработного. Безработными признаются трудоспособные граждане, не имеющие работы и заработка, зарегистрированные в органах службы занятости в целях поиска подходящей работы, ищущие работу и готовые к ней приступить (п. 1 ст. 3 Закона N 1032-1).</w:t>
      </w:r>
    </w:p>
    <w:p w14:paraId="79EA1694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При отсутствии трудовой книжки нелишним будет направить запрос в отделения ФСС и Пенсионного фонда, чтобы уточнить, производились ли отчисления за этого работника в интересующий организацию период. Наличие страховых взносов будет свидетельствовать о том, что бывший сотрудник нашел работу и вводит организацию в заблуждение.</w:t>
      </w:r>
    </w:p>
    <w:p w14:paraId="247116C4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Если бывший сотрудник рассчитывает получить пособие и за третий месяц трудоустройства, он будет обязан предъявить справку из службы занятости. По решению службы занятости на период трудоустройства работодателю придется выплатить средний месячный заработок и за третий месяц, если в течение первых двух недель после увольнения сотрудник обратился в службу занятости населения и не трудоустроился (ч. 2 ст. 178 ТК РФ).</w:t>
      </w:r>
    </w:p>
    <w:p w14:paraId="21831F5E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Если на момент обращения организация уже ликвидирована, сотрудник не сможет получить среднемесячный заработок на период трудоустройства за третий месяц.</w:t>
      </w:r>
    </w:p>
    <w:p w14:paraId="3E571B89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Согласно п. 5 ПБУ 10/99 сумма среднего месячного заработка на период трудоустройства включается в состав расходов по обычным видам деятельности.</w:t>
      </w:r>
    </w:p>
    <w:p w14:paraId="2EC82E10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При этом делается следующая запись:</w:t>
      </w:r>
    </w:p>
    <w:p w14:paraId="509BE6BD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401AF">
        <w:rPr>
          <w:rFonts w:ascii="Times New Roman" w:hAnsi="Times New Roman" w:cs="Times New Roman"/>
        </w:rPr>
        <w:t>Д-т</w:t>
      </w:r>
      <w:proofErr w:type="gramEnd"/>
      <w:r w:rsidRPr="00F401AF">
        <w:rPr>
          <w:rFonts w:ascii="Times New Roman" w:hAnsi="Times New Roman" w:cs="Times New Roman"/>
        </w:rPr>
        <w:t xml:space="preserve"> 20 (23, 26...) </w:t>
      </w:r>
      <w:proofErr w:type="gramStart"/>
      <w:r w:rsidRPr="00F401AF">
        <w:rPr>
          <w:rFonts w:ascii="Times New Roman" w:hAnsi="Times New Roman" w:cs="Times New Roman"/>
        </w:rPr>
        <w:t>К-т</w:t>
      </w:r>
      <w:proofErr w:type="gramEnd"/>
      <w:r w:rsidRPr="00F401AF">
        <w:rPr>
          <w:rFonts w:ascii="Times New Roman" w:hAnsi="Times New Roman" w:cs="Times New Roman"/>
        </w:rPr>
        <w:t xml:space="preserve"> 76.</w:t>
      </w:r>
    </w:p>
    <w:p w14:paraId="07EFD314" w14:textId="77777777" w:rsidR="00F401AF" w:rsidRPr="00F401AF" w:rsidRDefault="00F4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Использование в данном случае счета 70 вряд ли правильно, поскольку средний месячный заработок начисляется и выплачивается бывшему работнику.</w:t>
      </w:r>
    </w:p>
    <w:p w14:paraId="7D762782" w14:textId="16CD4174" w:rsidR="00A60394" w:rsidRPr="00F401AF" w:rsidRDefault="00F401AF" w:rsidP="00B3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1AF">
        <w:rPr>
          <w:rFonts w:ascii="Times New Roman" w:hAnsi="Times New Roman" w:cs="Times New Roman"/>
        </w:rPr>
        <w:t>Налогообложение среднего месячного заработка на период трудоустройства полностью аналогично порядку налогообложения выходного пособия (см. выше).</w:t>
      </w:r>
      <w:bookmarkStart w:id="0" w:name="_GoBack"/>
      <w:bookmarkEnd w:id="0"/>
    </w:p>
    <w:sectPr w:rsidR="00A60394" w:rsidRPr="00F401AF" w:rsidSect="000B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F9"/>
    <w:rsid w:val="004C43F9"/>
    <w:rsid w:val="00A60394"/>
    <w:rsid w:val="00B34A75"/>
    <w:rsid w:val="00F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5</cp:revision>
  <dcterms:created xsi:type="dcterms:W3CDTF">2010-08-29T14:51:00Z</dcterms:created>
  <dcterms:modified xsi:type="dcterms:W3CDTF">2010-08-29T15:30:00Z</dcterms:modified>
</cp:coreProperties>
</file>