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1397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РАСЧЕТЫ С БЮДЖЕТОМ ПО НАЛОГАМ И СБОРАМ</w:t>
      </w:r>
    </w:p>
    <w:p w14:paraId="319D5302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B8654AE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Согласно требованиям п. 1 ст. 64 ГК РФ расчеты по обязательным платежам в бюджет и во внебюджетные фонды осуществляются в третью очередь, после удовлетворения требований кредиторов предыдущих двух очередей.</w:t>
      </w:r>
    </w:p>
    <w:p w14:paraId="6B6B990F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Порядок и особенности исполнения обязанности по уплате налогов и сборов (пеней, штрафов) ликвидируемой организацией установлены положениями ст. 49 НК РФ.</w:t>
      </w:r>
    </w:p>
    <w:p w14:paraId="19DBCC69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 xml:space="preserve">Обязанность по уплате налогов и сборов (пеней, штрафов) ликвидируемой организации исполняется ликвидатором (ликвидационной комиссией) за счет денежных средств данной организации, полученных в </w:t>
      </w:r>
      <w:proofErr w:type="spellStart"/>
      <w:r w:rsidRPr="00F95F9B">
        <w:rPr>
          <w:rFonts w:ascii="Times New Roman" w:hAnsi="Times New Roman" w:cs="Times New Roman"/>
        </w:rPr>
        <w:t>т.ч</w:t>
      </w:r>
      <w:proofErr w:type="spellEnd"/>
      <w:r w:rsidRPr="00F95F9B">
        <w:rPr>
          <w:rFonts w:ascii="Times New Roman" w:hAnsi="Times New Roman" w:cs="Times New Roman"/>
        </w:rPr>
        <w:t>. от реализации ее имущества (п. 1 ст. 49 НК РФ).</w:t>
      </w:r>
    </w:p>
    <w:p w14:paraId="203DAAA5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Когда денежных средств ликвидируемой организации недостаточно для исполнения в полном объеме обязанности по уплате налогов и сборов (пеней, штрафов), задолженность погашается учредителями (участниками) ликвидируемой организации в пределах и порядке, установленных законодательством Российской Федерации (п. 2 ст. 49 НК РФ).</w:t>
      </w:r>
    </w:p>
    <w:p w14:paraId="78C82EE4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5F9B">
        <w:rPr>
          <w:rFonts w:ascii="Times New Roman" w:hAnsi="Times New Roman" w:cs="Times New Roman"/>
        </w:rPr>
        <w:t>Норма, предусмотренная п. 2 ст. 49 НК РФ, применяется только в случае, когда в соответствии с гражданским законодательством учредители (участники) ликвидируемого юридического лица несут субсидиарную ответственность по его долгам (п. 15 Постановления Пленума Верховного Суда РФ и Высшего Арбитражного Суда РФ от 11.06.1999 N 41/9 "О некоторых вопросах, связанных с введением в действие части первой Налогового кодекса Российской Федерации").</w:t>
      </w:r>
      <w:proofErr w:type="gramEnd"/>
    </w:p>
    <w:p w14:paraId="32BBCE73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По общему правилу, установленному п. 3 ст. 56 ГК РФ, учредитель (участник) юридического лица или собственник его имущества не отвечают по обязательствам юридического лица.</w:t>
      </w:r>
    </w:p>
    <w:p w14:paraId="69EBE1B9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Так, участник общества с ограниченной ответственностью несет риск убытков, связанных с деятельностью общества, только в пределах стоимости внесенных им вкладов (п. 1 ст. 87 ГК РФ). Аналогичный порядок применяется и в отношении акционеров (п. 1 ст. 96 ГК РФ).</w:t>
      </w:r>
    </w:p>
    <w:p w14:paraId="193F6F25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Вместе с тем на учредителей (участников), собственников имущества юридического лица может быть возложена субсидиарная ответственность по его обязательствам в случае, когда несостоятельность (банкротство) юридического лица вызвана указанными лицами (п. 3 ст. 56 ГК РФ).</w:t>
      </w:r>
    </w:p>
    <w:p w14:paraId="3197985D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Решающее значение в вопросе о субсидиарной ответственности имеет организационно-правовая форма юридического лица (особенности организационно-правовых форм будут рассмотрены ниже).</w:t>
      </w:r>
    </w:p>
    <w:p w14:paraId="1FBCEAEC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При ликвидации организации выездная налоговая проверка проводится независимо от времени проведения и предмета предыдущей проверки. Причем она может охватывать не только три календарных года, предшествующих году, в котором было вынесено решение о проведении проверки, но и текущий календарный год, когда начата ликвидация (п. 11 ст. 89 НК РФ, п. 27 Постановления Пленума ВАС РФ от 28.02.2001 N 5).</w:t>
      </w:r>
    </w:p>
    <w:p w14:paraId="2D8D2FFC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При ликвидации юридического лица обязанностью ликвидатора является:</w:t>
      </w:r>
    </w:p>
    <w:p w14:paraId="1C769EA1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- правильно исчислить налоги и сборы;</w:t>
      </w:r>
      <w:bookmarkStart w:id="0" w:name="_GoBack"/>
      <w:bookmarkEnd w:id="0"/>
    </w:p>
    <w:p w14:paraId="0DB0564A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- своевременно уплатить исчисленные налоги и сборы.</w:t>
      </w:r>
    </w:p>
    <w:p w14:paraId="40EB1984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Согласно требованиям ст. 57 НК РФ сроки уплаты налогов и сборов устанавливаются применительно к каждому налогу и сбору.</w:t>
      </w:r>
    </w:p>
    <w:p w14:paraId="163EC57B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При нарушении срока уплаты налога (сбора) налогоплательщик (плательщик сбора) уплачивает пени в порядке и на условиях, предусмотренных налоговым законодательством (п. 2 ст. 57 НК РФ).</w:t>
      </w:r>
    </w:p>
    <w:p w14:paraId="012AC213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Ликвидируемая организация обязана рассчитаться с бюджетом как по налогам, по которым она признается налогоплательщиком, так и по налогам, уплачиваемым в качестве налогового агента.</w:t>
      </w:r>
    </w:p>
    <w:p w14:paraId="606403D4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Как правило, ликвидируемая организация исполняет обязанности налогоплательщика по налогу на прибыль, НДС, ЕСН, водному налогу, транспортному и земельному налогам, налогу на имущество и другим налогам и сборам.</w:t>
      </w:r>
    </w:p>
    <w:p w14:paraId="77F3CD4E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Обязанности налогового агента исполняются по налогу на доходы физических лиц (НДФЛ), что установлено п. 2 ст. 226 НК РФ.</w:t>
      </w:r>
    </w:p>
    <w:p w14:paraId="5F182737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Теперь перейдем непосредственно к расчетам с налоговым органом по налогам и сборам. На дату составления промежуточного ликвидационного баланса необходимо представить в налоговые органы декларации по всем налогам, исчисленным организацией.</w:t>
      </w:r>
    </w:p>
    <w:p w14:paraId="3CA548D0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lastRenderedPageBreak/>
        <w:t>Налоговые декларации следует сдавать и в случаях, когда у организации не возникает налоговой базы. Далее необходимо провести сверку расчетов по налогам и сборам, обязательно оформив акт сверки расчетов.</w:t>
      </w:r>
    </w:p>
    <w:p w14:paraId="2BE7399E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Согласно положениям п. 4 ст. 49 НК РФ суммы излишне уплаченных ликвидируемой организацией или излишне взысканных с этой организации налогов, сборов (пеней, штрафов) подлежат зачету налоговым органом в счет погашения недоимки по иным налогам, сборам и задолженности ликвидируемой организации по пеням, штрафам. Подлежащая зачету сумма излишне уплаченных или излишне взысканных налогов, сборов (пеней, штрафов) распределяется пропорционально недоимке по иным налогам, сборам и задолженности ликвидируемой организации по пеням, штрафам, подлежащим уплате (взысканию) в государственный бюджет.</w:t>
      </w:r>
    </w:p>
    <w:p w14:paraId="609A2502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Обязанность по уплате налогов и сборов прекращается только после ликвидации юридического лица (</w:t>
      </w:r>
      <w:proofErr w:type="spellStart"/>
      <w:r w:rsidRPr="00F95F9B">
        <w:rPr>
          <w:rFonts w:ascii="Times New Roman" w:hAnsi="Times New Roman" w:cs="Times New Roman"/>
        </w:rPr>
        <w:t>пп</w:t>
      </w:r>
      <w:proofErr w:type="spellEnd"/>
      <w:r w:rsidRPr="00F95F9B">
        <w:rPr>
          <w:rFonts w:ascii="Times New Roman" w:hAnsi="Times New Roman" w:cs="Times New Roman"/>
        </w:rPr>
        <w:t>. 4 п. 3 ст. 44 НК РФ).</w:t>
      </w:r>
    </w:p>
    <w:p w14:paraId="148AA9ED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5F9B">
        <w:rPr>
          <w:rFonts w:ascii="Times New Roman" w:hAnsi="Times New Roman" w:cs="Times New Roman"/>
        </w:rPr>
        <w:t>В бухгалтерском учете расчеты с бюджетом отражаются по дебету счетов учета соответствующих налоговых обязательств в корреспонденции со счетами учета денежных средств.</w:t>
      </w:r>
    </w:p>
    <w:p w14:paraId="26A5A7AA" w14:textId="77777777" w:rsidR="00F95F9B" w:rsidRPr="00F95F9B" w:rsidRDefault="00F9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C1DF1EF" w14:textId="77777777" w:rsidR="00015946" w:rsidRPr="00F95F9B" w:rsidRDefault="00015946">
      <w:pPr>
        <w:rPr>
          <w:rFonts w:ascii="Times New Roman" w:hAnsi="Times New Roman" w:cs="Times New Roman"/>
        </w:rPr>
      </w:pPr>
    </w:p>
    <w:sectPr w:rsidR="00015946" w:rsidRPr="00F95F9B" w:rsidSect="0042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A"/>
    <w:rsid w:val="00015946"/>
    <w:rsid w:val="0092720A"/>
    <w:rsid w:val="00F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8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2010-08-29T14:56:00Z</dcterms:created>
  <dcterms:modified xsi:type="dcterms:W3CDTF">2010-08-29T14:57:00Z</dcterms:modified>
</cp:coreProperties>
</file>